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5" w:rsidRPr="000146F3" w:rsidRDefault="009C66C5" w:rsidP="009C66C5">
      <w:pPr>
        <w:spacing w:line="276" w:lineRule="auto"/>
        <w:jc w:val="center"/>
        <w:rPr>
          <w:b/>
          <w:sz w:val="32"/>
          <w:szCs w:val="36"/>
        </w:rPr>
      </w:pPr>
      <w:r w:rsidRPr="000146F3">
        <w:rPr>
          <w:b/>
          <w:sz w:val="32"/>
          <w:szCs w:val="36"/>
        </w:rPr>
        <w:t>СОБРАНИЕ ДЕПУТАТОВ</w:t>
      </w:r>
      <w:r w:rsidR="000146F3">
        <w:rPr>
          <w:b/>
          <w:sz w:val="32"/>
          <w:szCs w:val="36"/>
        </w:rPr>
        <w:t xml:space="preserve"> </w:t>
      </w:r>
      <w:r w:rsidRPr="000146F3">
        <w:rPr>
          <w:b/>
          <w:sz w:val="32"/>
          <w:szCs w:val="36"/>
        </w:rPr>
        <w:t>НОВОПОСЕЛЕНОВСКОГО СЕЛЬСОВЕТА</w:t>
      </w:r>
      <w:r w:rsidR="000146F3">
        <w:rPr>
          <w:b/>
          <w:sz w:val="32"/>
          <w:szCs w:val="36"/>
        </w:rPr>
        <w:t xml:space="preserve"> </w:t>
      </w:r>
      <w:r w:rsidRPr="000146F3">
        <w:rPr>
          <w:b/>
          <w:sz w:val="32"/>
          <w:szCs w:val="36"/>
        </w:rPr>
        <w:t>КУРСКОГО РАЙОНА КУРСКОЙ ОБЛАСТИ</w:t>
      </w:r>
    </w:p>
    <w:p w:rsidR="000146F3" w:rsidRPr="000146F3" w:rsidRDefault="000146F3" w:rsidP="009C66C5">
      <w:pPr>
        <w:spacing w:line="276" w:lineRule="auto"/>
        <w:jc w:val="center"/>
        <w:rPr>
          <w:b/>
          <w:sz w:val="32"/>
          <w:szCs w:val="36"/>
        </w:rPr>
      </w:pPr>
    </w:p>
    <w:p w:rsidR="009C66C5" w:rsidRPr="000146F3" w:rsidRDefault="009C66C5" w:rsidP="009C66C5">
      <w:pPr>
        <w:pStyle w:val="7"/>
        <w:tabs>
          <w:tab w:val="left" w:pos="0"/>
        </w:tabs>
        <w:spacing w:line="276" w:lineRule="auto"/>
        <w:rPr>
          <w:sz w:val="32"/>
          <w:szCs w:val="36"/>
        </w:rPr>
      </w:pPr>
      <w:proofErr w:type="gramStart"/>
      <w:r w:rsidRPr="000146F3">
        <w:rPr>
          <w:sz w:val="32"/>
          <w:szCs w:val="36"/>
        </w:rPr>
        <w:t>Р</w:t>
      </w:r>
      <w:proofErr w:type="gramEnd"/>
      <w:r w:rsidRPr="000146F3">
        <w:rPr>
          <w:sz w:val="32"/>
          <w:szCs w:val="36"/>
        </w:rPr>
        <w:t xml:space="preserve"> Е Ш Е Н И Е</w:t>
      </w:r>
    </w:p>
    <w:p w:rsidR="009C66C5" w:rsidRDefault="008D1089" w:rsidP="009C66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6C5">
        <w:rPr>
          <w:sz w:val="28"/>
          <w:szCs w:val="28"/>
        </w:rPr>
        <w:t xml:space="preserve"> </w:t>
      </w:r>
    </w:p>
    <w:p w:rsidR="002C2632" w:rsidRDefault="008D1089" w:rsidP="009C66C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B2239B">
        <w:rPr>
          <w:b/>
          <w:sz w:val="32"/>
          <w:szCs w:val="32"/>
        </w:rPr>
        <w:t xml:space="preserve">25 февраля </w:t>
      </w:r>
      <w:r w:rsidR="008075A3">
        <w:rPr>
          <w:b/>
          <w:sz w:val="32"/>
          <w:szCs w:val="32"/>
        </w:rPr>
        <w:t>2021</w:t>
      </w:r>
      <w:r w:rsidR="00C16F61">
        <w:rPr>
          <w:b/>
          <w:sz w:val="32"/>
          <w:szCs w:val="32"/>
        </w:rPr>
        <w:t xml:space="preserve"> года                </w:t>
      </w:r>
      <w:r>
        <w:rPr>
          <w:b/>
          <w:sz w:val="32"/>
          <w:szCs w:val="32"/>
        </w:rPr>
        <w:t xml:space="preserve"> </w:t>
      </w:r>
      <w:r w:rsidR="00C16F61">
        <w:rPr>
          <w:b/>
          <w:sz w:val="32"/>
          <w:szCs w:val="32"/>
        </w:rPr>
        <w:t xml:space="preserve">            </w:t>
      </w:r>
      <w:r w:rsidR="00B2239B">
        <w:rPr>
          <w:b/>
          <w:sz w:val="32"/>
          <w:szCs w:val="32"/>
        </w:rPr>
        <w:t xml:space="preserve"> </w:t>
      </w:r>
      <w:r w:rsidR="00C16F61">
        <w:rPr>
          <w:b/>
          <w:sz w:val="32"/>
          <w:szCs w:val="32"/>
        </w:rPr>
        <w:t xml:space="preserve">                               </w:t>
      </w:r>
      <w:r w:rsidR="009C66C5" w:rsidRPr="000360C9">
        <w:rPr>
          <w:b/>
          <w:sz w:val="32"/>
          <w:szCs w:val="32"/>
        </w:rPr>
        <w:t>№</w:t>
      </w:r>
      <w:r w:rsidR="00B2239B">
        <w:rPr>
          <w:b/>
          <w:sz w:val="32"/>
          <w:szCs w:val="32"/>
        </w:rPr>
        <w:t xml:space="preserve"> 152-6-77</w:t>
      </w:r>
      <w:r>
        <w:rPr>
          <w:b/>
          <w:sz w:val="32"/>
          <w:szCs w:val="32"/>
        </w:rPr>
        <w:t xml:space="preserve"> </w:t>
      </w:r>
    </w:p>
    <w:p w:rsidR="00B2239B" w:rsidRDefault="00B2239B" w:rsidP="009C66C5">
      <w:pPr>
        <w:spacing w:line="276" w:lineRule="auto"/>
        <w:jc w:val="center"/>
        <w:rPr>
          <w:b/>
          <w:sz w:val="32"/>
          <w:szCs w:val="32"/>
        </w:rPr>
      </w:pPr>
    </w:p>
    <w:p w:rsidR="009C66C5" w:rsidRDefault="009C66C5" w:rsidP="009C66C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и дополнений в Решение Собрания депутатов Новопоселеновского сельсовета Курского района Курской области от </w:t>
      </w:r>
      <w:r w:rsidR="008075A3">
        <w:rPr>
          <w:b/>
          <w:sz w:val="32"/>
          <w:szCs w:val="32"/>
        </w:rPr>
        <w:t>18</w:t>
      </w:r>
      <w:r w:rsidR="008C260F">
        <w:rPr>
          <w:b/>
          <w:sz w:val="32"/>
          <w:szCs w:val="32"/>
        </w:rPr>
        <w:t xml:space="preserve"> декабря 20</w:t>
      </w:r>
      <w:r w:rsidR="008075A3">
        <w:rPr>
          <w:b/>
          <w:sz w:val="32"/>
          <w:szCs w:val="32"/>
        </w:rPr>
        <w:t>20</w:t>
      </w:r>
      <w:r w:rsidR="008C260F">
        <w:rPr>
          <w:b/>
          <w:sz w:val="32"/>
          <w:szCs w:val="32"/>
        </w:rPr>
        <w:t xml:space="preserve"> года № </w:t>
      </w:r>
      <w:r w:rsidR="008075A3">
        <w:rPr>
          <w:b/>
          <w:sz w:val="32"/>
          <w:szCs w:val="32"/>
        </w:rPr>
        <w:t>142</w:t>
      </w:r>
      <w:r w:rsidR="005323E1">
        <w:rPr>
          <w:b/>
          <w:sz w:val="32"/>
          <w:szCs w:val="32"/>
        </w:rPr>
        <w:t>-6-</w:t>
      </w:r>
      <w:r w:rsidR="008075A3">
        <w:rPr>
          <w:b/>
          <w:sz w:val="32"/>
          <w:szCs w:val="32"/>
        </w:rPr>
        <w:t>74</w:t>
      </w:r>
      <w:r>
        <w:rPr>
          <w:b/>
          <w:sz w:val="32"/>
          <w:szCs w:val="32"/>
        </w:rPr>
        <w:t xml:space="preserve"> «О бюджете Новопоселеновского сельсовета Курского района Курской области на 20</w:t>
      </w:r>
      <w:r w:rsidR="005323E1">
        <w:rPr>
          <w:b/>
          <w:sz w:val="32"/>
          <w:szCs w:val="32"/>
        </w:rPr>
        <w:t>2</w:t>
      </w:r>
      <w:r w:rsidR="008075A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 и на плановый</w:t>
      </w:r>
      <w:r w:rsidR="008C260F">
        <w:rPr>
          <w:b/>
          <w:sz w:val="32"/>
          <w:szCs w:val="32"/>
        </w:rPr>
        <w:t xml:space="preserve"> период 202</w:t>
      </w:r>
      <w:r w:rsidR="005323E1">
        <w:rPr>
          <w:b/>
          <w:sz w:val="32"/>
          <w:szCs w:val="32"/>
        </w:rPr>
        <w:t>1</w:t>
      </w:r>
      <w:r w:rsidR="008075A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и 20</w:t>
      </w:r>
      <w:r w:rsidR="000146F3">
        <w:rPr>
          <w:b/>
          <w:sz w:val="32"/>
          <w:szCs w:val="32"/>
        </w:rPr>
        <w:t>2</w:t>
      </w:r>
      <w:r w:rsidR="008075A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годов» </w:t>
      </w:r>
    </w:p>
    <w:p w:rsidR="009C66C5" w:rsidRDefault="009C66C5" w:rsidP="009C66C5">
      <w:pPr>
        <w:spacing w:line="276" w:lineRule="auto"/>
        <w:jc w:val="center"/>
        <w:rPr>
          <w:b/>
          <w:sz w:val="28"/>
          <w:szCs w:val="28"/>
        </w:rPr>
      </w:pPr>
    </w:p>
    <w:p w:rsidR="009C66C5" w:rsidRDefault="009C66C5" w:rsidP="009C66C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«Новопоселеновский сельсовет» Курского района Курской области, Собрание депутатов Новопоселеновского сельсовета Курского района Курской области </w:t>
      </w:r>
    </w:p>
    <w:p w:rsidR="009C66C5" w:rsidRDefault="009C66C5" w:rsidP="009C66C5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 :</w:t>
      </w:r>
    </w:p>
    <w:p w:rsidR="00891247" w:rsidRDefault="00891247" w:rsidP="0089124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2E6988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изменение в </w:t>
      </w:r>
      <w:r w:rsidR="0043530A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депутатов Новопоселеновского сельсовета Курского района Курской области от </w:t>
      </w:r>
      <w:r w:rsidR="008075A3">
        <w:rPr>
          <w:sz w:val="28"/>
          <w:szCs w:val="28"/>
        </w:rPr>
        <w:t xml:space="preserve">18 </w:t>
      </w:r>
      <w:r>
        <w:rPr>
          <w:sz w:val="28"/>
          <w:szCs w:val="28"/>
        </w:rPr>
        <w:t>декабря 20</w:t>
      </w:r>
      <w:r w:rsidR="008075A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75A3">
        <w:rPr>
          <w:sz w:val="28"/>
          <w:szCs w:val="28"/>
        </w:rPr>
        <w:t>142-6-74</w:t>
      </w:r>
      <w:r>
        <w:rPr>
          <w:sz w:val="28"/>
          <w:szCs w:val="28"/>
        </w:rPr>
        <w:t xml:space="preserve"> «О бюджете Новопоселеновского сельсовета Курского района Курской области на 202</w:t>
      </w:r>
      <w:r w:rsidR="008075A3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8075A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075A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891247" w:rsidRDefault="00891247" w:rsidP="00891247">
      <w:pPr>
        <w:numPr>
          <w:ilvl w:val="0"/>
          <w:numId w:val="2"/>
        </w:numPr>
        <w:tabs>
          <w:tab w:val="num" w:pos="0"/>
        </w:tabs>
        <w:suppressAutoHyphens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</w:t>
      </w:r>
      <w:r w:rsidR="0043530A">
        <w:rPr>
          <w:sz w:val="28"/>
          <w:szCs w:val="28"/>
        </w:rPr>
        <w:t>р</w:t>
      </w:r>
      <w:r>
        <w:rPr>
          <w:sz w:val="28"/>
          <w:szCs w:val="28"/>
        </w:rPr>
        <w:t>ешения:</w:t>
      </w:r>
    </w:p>
    <w:p w:rsidR="00891247" w:rsidRDefault="00891247" w:rsidP="00891247">
      <w:pPr>
        <w:pStyle w:val="p7"/>
        <w:spacing w:before="0"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статью 1 «Основные характеристики бюджета Новопоселеновского сельсовета Курского района Курской области» изложить в следующей редакции:</w:t>
      </w:r>
    </w:p>
    <w:p w:rsidR="0043530A" w:rsidRPr="0070563B" w:rsidRDefault="0043530A" w:rsidP="0043530A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>1. Утвердить основные характеристики бюджета Новопоселеновского сельсовета Курского района Курской области (далее – местный бюджет) на 20</w:t>
      </w:r>
      <w:r>
        <w:rPr>
          <w:sz w:val="28"/>
          <w:szCs w:val="28"/>
        </w:rPr>
        <w:t>2</w:t>
      </w:r>
      <w:r w:rsidR="008075A3">
        <w:rPr>
          <w:sz w:val="28"/>
          <w:szCs w:val="28"/>
        </w:rPr>
        <w:t>1</w:t>
      </w:r>
      <w:r w:rsidRPr="0070563B">
        <w:rPr>
          <w:sz w:val="28"/>
          <w:szCs w:val="28"/>
        </w:rPr>
        <w:t xml:space="preserve"> год:</w:t>
      </w:r>
    </w:p>
    <w:p w:rsidR="0043530A" w:rsidRPr="0070563B" w:rsidRDefault="0043530A" w:rsidP="0043530A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8075A3">
        <w:rPr>
          <w:sz w:val="28"/>
          <w:szCs w:val="28"/>
        </w:rPr>
        <w:t>10 594 130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 w:rsidR="00DF1475">
        <w:rPr>
          <w:sz w:val="28"/>
          <w:szCs w:val="28"/>
        </w:rPr>
        <w:t>0</w:t>
      </w:r>
      <w:r w:rsidR="008075A3">
        <w:rPr>
          <w:sz w:val="28"/>
          <w:szCs w:val="28"/>
        </w:rPr>
        <w:t>0</w:t>
      </w:r>
      <w:r w:rsidRPr="0070563B">
        <w:rPr>
          <w:sz w:val="28"/>
          <w:szCs w:val="28"/>
        </w:rPr>
        <w:t xml:space="preserve"> коп</w:t>
      </w:r>
      <w:proofErr w:type="gramStart"/>
      <w:r w:rsidRPr="0070563B">
        <w:rPr>
          <w:sz w:val="28"/>
          <w:szCs w:val="28"/>
        </w:rPr>
        <w:t>.;</w:t>
      </w:r>
      <w:proofErr w:type="gramEnd"/>
    </w:p>
    <w:p w:rsidR="0043530A" w:rsidRDefault="0043530A" w:rsidP="0043530A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общий объем расходов местного бюджета в сумме </w:t>
      </w:r>
      <w:r w:rsidR="00DF1475">
        <w:rPr>
          <w:sz w:val="28"/>
          <w:szCs w:val="28"/>
        </w:rPr>
        <w:t>19</w:t>
      </w:r>
      <w:r w:rsidR="008075A3">
        <w:rPr>
          <w:sz w:val="28"/>
          <w:szCs w:val="28"/>
        </w:rPr>
        <w:t> 408 651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 w:rsidR="00DF1475">
        <w:rPr>
          <w:sz w:val="28"/>
          <w:szCs w:val="28"/>
        </w:rPr>
        <w:t>7</w:t>
      </w:r>
      <w:r w:rsidR="008075A3">
        <w:rPr>
          <w:sz w:val="28"/>
          <w:szCs w:val="28"/>
        </w:rPr>
        <w:t>7</w:t>
      </w:r>
      <w:r w:rsidRPr="0070563B">
        <w:rPr>
          <w:sz w:val="28"/>
          <w:szCs w:val="28"/>
        </w:rPr>
        <w:t xml:space="preserve"> коп</w:t>
      </w:r>
      <w:proofErr w:type="gramStart"/>
      <w:r w:rsidRPr="0070563B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43530A" w:rsidRPr="0070563B" w:rsidRDefault="0043530A" w:rsidP="0043530A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местного бюджета в сумме </w:t>
      </w:r>
      <w:r w:rsidR="008075A3">
        <w:rPr>
          <w:sz w:val="28"/>
          <w:szCs w:val="28"/>
        </w:rPr>
        <w:t>8 814 521</w:t>
      </w:r>
      <w:r>
        <w:rPr>
          <w:sz w:val="28"/>
          <w:szCs w:val="28"/>
        </w:rPr>
        <w:t xml:space="preserve"> руб. </w:t>
      </w:r>
      <w:r w:rsidR="008075A3">
        <w:rPr>
          <w:sz w:val="28"/>
          <w:szCs w:val="28"/>
        </w:rPr>
        <w:t>77</w:t>
      </w:r>
      <w:r>
        <w:rPr>
          <w:sz w:val="28"/>
          <w:szCs w:val="28"/>
        </w:rPr>
        <w:t xml:space="preserve"> коп.</w:t>
      </w:r>
    </w:p>
    <w:p w:rsidR="00891247" w:rsidRDefault="00205E49" w:rsidP="0089124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Приложения № 1,</w:t>
      </w:r>
      <w:r w:rsidR="00677B87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43530A">
        <w:rPr>
          <w:sz w:val="28"/>
          <w:szCs w:val="28"/>
        </w:rPr>
        <w:t xml:space="preserve"> </w:t>
      </w:r>
      <w:r>
        <w:rPr>
          <w:sz w:val="28"/>
          <w:szCs w:val="28"/>
        </w:rPr>
        <w:t>7, 9,</w:t>
      </w:r>
      <w:r w:rsidR="00677B87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43530A">
        <w:rPr>
          <w:sz w:val="28"/>
          <w:szCs w:val="28"/>
        </w:rPr>
        <w:t xml:space="preserve"> </w:t>
      </w:r>
      <w:r w:rsidR="00891247">
        <w:rPr>
          <w:sz w:val="28"/>
          <w:szCs w:val="28"/>
        </w:rPr>
        <w:t>изложить в новой редакции (прилагаются</w:t>
      </w:r>
      <w:r w:rsidR="00891247" w:rsidRPr="002D1504">
        <w:rPr>
          <w:sz w:val="28"/>
          <w:szCs w:val="28"/>
        </w:rPr>
        <w:t>);</w:t>
      </w:r>
    </w:p>
    <w:p w:rsidR="00891247" w:rsidRDefault="00891247" w:rsidP="0089124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9C66C5" w:rsidRDefault="009C66C5" w:rsidP="002E6988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9C66C5" w:rsidRDefault="009C66C5" w:rsidP="009C66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Новопоселеновского сельсовета </w:t>
      </w:r>
    </w:p>
    <w:p w:rsidR="009C66C5" w:rsidRDefault="009C66C5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</w:t>
      </w:r>
      <w:r w:rsidR="002E69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С.Л. </w:t>
      </w:r>
      <w:proofErr w:type="spellStart"/>
      <w:r>
        <w:rPr>
          <w:b/>
          <w:sz w:val="28"/>
          <w:szCs w:val="28"/>
        </w:rPr>
        <w:t>Домогаров</w:t>
      </w:r>
      <w:proofErr w:type="spellEnd"/>
    </w:p>
    <w:p w:rsidR="00BF612A" w:rsidRDefault="00BF612A" w:rsidP="00BF612A">
      <w:pPr>
        <w:rPr>
          <w:b/>
          <w:sz w:val="28"/>
          <w:szCs w:val="28"/>
        </w:rPr>
      </w:pPr>
    </w:p>
    <w:p w:rsidR="00BF612A" w:rsidRDefault="00BF612A" w:rsidP="00BF61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Новопоселеновского сельсовета</w:t>
      </w:r>
    </w:p>
    <w:p w:rsidR="00BF612A" w:rsidRDefault="00BF612A" w:rsidP="00BF612A">
      <w:pPr>
        <w:tabs>
          <w:tab w:val="left" w:pos="7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                                            И.Г. Бирюков</w:t>
      </w:r>
    </w:p>
    <w:p w:rsidR="00BF612A" w:rsidRDefault="00BF612A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2000"/>
        <w:gridCol w:w="2410"/>
        <w:gridCol w:w="4940"/>
      </w:tblGrid>
      <w:tr w:rsidR="003C7FDF" w:rsidRPr="003C7FDF" w:rsidTr="003C7FDF">
        <w:trPr>
          <w:trHeight w:val="35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4"/>
                <w:lang w:eastAsia="ru-RU"/>
              </w:rPr>
            </w:pPr>
            <w:proofErr w:type="gramStart"/>
            <w:r w:rsidRPr="003C7FDF">
              <w:rPr>
                <w:color w:val="000000"/>
                <w:szCs w:val="24"/>
                <w:lang w:eastAsia="ru-RU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25 февраля 2021 г. № 152-6-77 "О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"О бюджете Новопоселеновского сельсовета Курского района Курской области на 2021 год и на плановый период 2022 и 2023 годов"</w:t>
            </w:r>
            <w:proofErr w:type="gramEnd"/>
          </w:p>
        </w:tc>
      </w:tr>
      <w:tr w:rsidR="003C7FDF" w:rsidRPr="003C7FDF" w:rsidTr="003C7FDF">
        <w:trPr>
          <w:trHeight w:val="405"/>
        </w:trPr>
        <w:tc>
          <w:tcPr>
            <w:tcW w:w="935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Cs w:val="32"/>
                <w:lang w:eastAsia="ru-RU"/>
              </w:rPr>
            </w:pPr>
            <w:r w:rsidRPr="003C7FDF">
              <w:rPr>
                <w:b/>
                <w:bCs/>
                <w:szCs w:val="32"/>
                <w:lang w:eastAsia="ru-RU"/>
              </w:rPr>
              <w:br/>
              <w:t>Источники внутреннего финансирования дефицита бюджета</w:t>
            </w:r>
            <w:r w:rsidRPr="003C7FDF">
              <w:rPr>
                <w:b/>
                <w:bCs/>
                <w:szCs w:val="32"/>
                <w:lang w:eastAsia="ru-RU"/>
              </w:rPr>
              <w:br/>
              <w:t>Новопоселеновского сельсовета Курского района Курской области</w:t>
            </w:r>
            <w:r w:rsidRPr="003C7FDF">
              <w:rPr>
                <w:b/>
                <w:bCs/>
                <w:szCs w:val="32"/>
                <w:lang w:eastAsia="ru-RU"/>
              </w:rPr>
              <w:br/>
              <w:t>на 2021 год</w:t>
            </w:r>
          </w:p>
        </w:tc>
      </w:tr>
      <w:tr w:rsidR="003C7FDF" w:rsidRPr="003C7FDF" w:rsidTr="003C7FDF">
        <w:trPr>
          <w:trHeight w:val="1155"/>
        </w:trPr>
        <w:tc>
          <w:tcPr>
            <w:tcW w:w="93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b/>
                <w:bCs/>
                <w:szCs w:val="32"/>
                <w:lang w:eastAsia="ru-RU"/>
              </w:rPr>
            </w:pPr>
          </w:p>
        </w:tc>
      </w:tr>
      <w:tr w:rsidR="003C7FDF" w:rsidRPr="003C7FDF" w:rsidTr="003C7FDF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>Сумма на 2021 год, рублей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 xml:space="preserve"> 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Cs w:val="28"/>
                <w:lang w:eastAsia="ru-RU"/>
              </w:rPr>
            </w:pPr>
            <w:r w:rsidRPr="003C7FDF">
              <w:rPr>
                <w:b/>
                <w:bCs/>
                <w:szCs w:val="28"/>
                <w:lang w:eastAsia="ru-RU"/>
              </w:rPr>
              <w:t>8814521,77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 xml:space="preserve"> 01 05 00 00 00 0000 000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 xml:space="preserve">Изменение остатков средств на </w:t>
            </w:r>
            <w:proofErr w:type="gramStart"/>
            <w:r w:rsidRPr="003C7FDF">
              <w:rPr>
                <w:b/>
                <w:bCs/>
                <w:color w:val="000000"/>
                <w:szCs w:val="28"/>
                <w:lang w:eastAsia="ru-RU"/>
              </w:rPr>
              <w:t>счетах</w:t>
            </w:r>
            <w:proofErr w:type="gramEnd"/>
            <w:r w:rsidRPr="003C7FDF">
              <w:rPr>
                <w:b/>
                <w:bCs/>
                <w:color w:val="000000"/>
                <w:szCs w:val="28"/>
                <w:lang w:eastAsia="ru-RU"/>
              </w:rPr>
              <w:t xml:space="preserve"> по учету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8814521,77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01 05 00 00 00 0000 500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-10594130,00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-10594130,00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-10594130,00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01 05 02 01 10 0000 510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-10594130,00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01 05 00 00 00 0000 600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+19408651,77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+19408651,77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lastRenderedPageBreak/>
              <w:t>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+19408651,77</w:t>
            </w:r>
          </w:p>
        </w:tc>
      </w:tr>
      <w:tr w:rsidR="003C7FDF" w:rsidRPr="003C7FDF" w:rsidTr="003C7FDF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 01 05 02 01 05 0000 610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+19408651,77</w:t>
            </w:r>
          </w:p>
        </w:tc>
      </w:tr>
    </w:tbl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8088" w:type="dxa"/>
        <w:tblInd w:w="93" w:type="dxa"/>
        <w:tblLook w:val="04A0" w:firstRow="1" w:lastRow="0" w:firstColumn="1" w:lastColumn="0" w:noHBand="0" w:noVBand="1"/>
      </w:tblPr>
      <w:tblGrid>
        <w:gridCol w:w="1716"/>
        <w:gridCol w:w="2552"/>
        <w:gridCol w:w="3820"/>
      </w:tblGrid>
      <w:tr w:rsidR="003C7FDF" w:rsidRPr="003C7FDF" w:rsidTr="003C7FDF">
        <w:trPr>
          <w:trHeight w:val="492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FDF" w:rsidRPr="003C7FDF" w:rsidRDefault="003C7FDF" w:rsidP="003C7FDF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4"/>
                <w:lang w:eastAsia="ru-RU"/>
              </w:rPr>
            </w:pPr>
            <w:proofErr w:type="gramStart"/>
            <w:r w:rsidRPr="003C7FDF">
              <w:rPr>
                <w:color w:val="000000"/>
                <w:szCs w:val="24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25 февраля 2021 г. № 152-6-77 "О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"О бюджете Новопоселеновского сельсовета Курского района Курской области на 2021 год и на плановый период 2022 и 2023 годов"</w:t>
            </w:r>
            <w:proofErr w:type="gramEnd"/>
          </w:p>
        </w:tc>
      </w:tr>
      <w:tr w:rsidR="003C7FDF" w:rsidRPr="003C7FDF" w:rsidTr="003C7FDF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FDF" w:rsidRPr="003C7FDF" w:rsidRDefault="003C7FDF" w:rsidP="003C7FDF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3C7FDF" w:rsidRPr="003C7FDF" w:rsidTr="003C7FDF">
        <w:trPr>
          <w:trHeight w:val="750"/>
        </w:trPr>
        <w:tc>
          <w:tcPr>
            <w:tcW w:w="8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Cs w:val="32"/>
                <w:lang w:eastAsia="ru-RU"/>
              </w:rPr>
            </w:pPr>
            <w:r w:rsidRPr="003C7FDF">
              <w:rPr>
                <w:b/>
                <w:bCs/>
                <w:szCs w:val="32"/>
                <w:lang w:eastAsia="ru-RU"/>
              </w:rPr>
              <w:t>Поступления доходов в бюджет Новопоселеновского сельсовета Курского района Курской области в 2021 году</w:t>
            </w:r>
          </w:p>
        </w:tc>
      </w:tr>
      <w:tr w:rsidR="003C7FDF" w:rsidRPr="003C7FDF" w:rsidTr="003C7FDF">
        <w:trPr>
          <w:trHeight w:val="15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Cs w:val="28"/>
                <w:lang w:eastAsia="ru-RU"/>
              </w:rPr>
            </w:pPr>
            <w:r w:rsidRPr="003C7FDF">
              <w:rPr>
                <w:b/>
                <w:bCs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Cs w:val="28"/>
                <w:lang w:eastAsia="ru-RU"/>
              </w:rPr>
            </w:pPr>
            <w:r w:rsidRPr="003C7FDF">
              <w:rPr>
                <w:b/>
                <w:bCs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Cs w:val="28"/>
                <w:lang w:eastAsia="ru-RU"/>
              </w:rPr>
              <w:t xml:space="preserve"> Бюджет на 2021 год, рублей</w:t>
            </w:r>
          </w:p>
        </w:tc>
      </w:tr>
      <w:tr w:rsidR="003C7FDF" w:rsidRPr="003C7FDF" w:rsidTr="003C7FDF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6729152,00</w:t>
            </w:r>
          </w:p>
        </w:tc>
      </w:tr>
      <w:tr w:rsidR="003C7FDF" w:rsidRPr="003C7FDF" w:rsidTr="003C7FDF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1816128,00</w:t>
            </w:r>
          </w:p>
        </w:tc>
      </w:tr>
      <w:tr w:rsidR="003C7FDF" w:rsidRPr="003C7FDF" w:rsidTr="003C7FDF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1 01 02000 01 0000 000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1816128,00</w:t>
            </w:r>
          </w:p>
        </w:tc>
      </w:tr>
      <w:tr w:rsidR="003C7FDF" w:rsidRPr="003C7FDF" w:rsidTr="003C7FDF">
        <w:trPr>
          <w:trHeight w:val="26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1 01 02010 01 0000 110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1805389,00</w:t>
            </w:r>
          </w:p>
        </w:tc>
      </w:tr>
      <w:tr w:rsidR="003C7FDF" w:rsidRPr="003C7FDF" w:rsidTr="003C7FDF">
        <w:trPr>
          <w:trHeight w:val="3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lastRenderedPageBreak/>
              <w:t>1 01 02020 01 0000 110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10000,00</w:t>
            </w:r>
          </w:p>
        </w:tc>
      </w:tr>
      <w:tr w:rsidR="003C7FDF" w:rsidRPr="003C7FDF" w:rsidTr="003C7FDF">
        <w:trPr>
          <w:trHeight w:val="18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1 01 02030 01 0000 110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739,00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4895458,00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1 06 01000 00 0000 110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472172,00</w:t>
            </w:r>
          </w:p>
        </w:tc>
      </w:tr>
      <w:tr w:rsidR="003C7FDF" w:rsidRPr="003C7FDF" w:rsidTr="003C7FDF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472172,00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1 06 06000 00 0000 110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ЗЕМЕЛЬНЫЙ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4423286,00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1 06 06030 03 0000 110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1897357,00</w:t>
            </w:r>
          </w:p>
        </w:tc>
      </w:tr>
      <w:tr w:rsidR="003C7FDF" w:rsidRPr="003C7FDF" w:rsidTr="003C7FDF">
        <w:trPr>
          <w:trHeight w:val="13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1 06 06033 10 0000 110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1897357,00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1 06 06040 00 0000 110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2525929,00</w:t>
            </w:r>
          </w:p>
        </w:tc>
      </w:tr>
      <w:tr w:rsidR="003C7FDF" w:rsidRPr="003C7FDF" w:rsidTr="003C7FDF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1 06 06043 10 0000 110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2525929,00</w:t>
            </w:r>
          </w:p>
        </w:tc>
      </w:tr>
      <w:tr w:rsidR="003C7FDF" w:rsidRPr="003C7FDF" w:rsidTr="003C7FDF">
        <w:trPr>
          <w:trHeight w:val="10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1 16 00000 00 0000 000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17566,00</w:t>
            </w:r>
          </w:p>
        </w:tc>
      </w:tr>
      <w:tr w:rsidR="003C7FDF" w:rsidRPr="003C7FDF" w:rsidTr="003C7FDF">
        <w:trPr>
          <w:trHeight w:val="28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lastRenderedPageBreak/>
              <w:t xml:space="preserve">1 16 07000 01 0000 140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proofErr w:type="spellStart"/>
            <w:r w:rsidRPr="003C7FDF">
              <w:rPr>
                <w:color w:val="000000"/>
                <w:szCs w:val="28"/>
                <w:lang w:eastAsia="ru-RU"/>
              </w:rPr>
              <w:t>обязательсв</w:t>
            </w:r>
            <w:proofErr w:type="spellEnd"/>
            <w:r w:rsidRPr="003C7FDF">
              <w:rPr>
                <w:color w:val="000000"/>
                <w:szCs w:val="28"/>
                <w:lang w:eastAsia="ru-RU"/>
              </w:rPr>
              <w:t xml:space="preserve"> перед государственным (муниципальным) органом, органом управления государственным внебюджетным фондом, казенным учреждением, Центральным банком РФ, иной организацией, действующей от имени РФ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17566,00</w:t>
            </w:r>
          </w:p>
        </w:tc>
      </w:tr>
      <w:tr w:rsidR="003C7FDF" w:rsidRPr="003C7FDF" w:rsidTr="003C7FDF">
        <w:trPr>
          <w:trHeight w:val="1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1 16 07010 00 0000 140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Штрафы, </w:t>
            </w:r>
            <w:proofErr w:type="spellStart"/>
            <w:r w:rsidRPr="003C7FDF">
              <w:rPr>
                <w:color w:val="000000"/>
                <w:szCs w:val="28"/>
                <w:lang w:eastAsia="ru-RU"/>
              </w:rPr>
              <w:t>неустройки</w:t>
            </w:r>
            <w:proofErr w:type="spellEnd"/>
            <w:r w:rsidRPr="003C7FDF">
              <w:rPr>
                <w:color w:val="000000"/>
                <w:szCs w:val="28"/>
                <w:lang w:eastAsia="ru-RU"/>
              </w:rPr>
              <w:t xml:space="preserve">, пени, уплаченные в случае просрочки </w:t>
            </w:r>
            <w:proofErr w:type="spellStart"/>
            <w:r w:rsidRPr="003C7FDF">
              <w:rPr>
                <w:color w:val="000000"/>
                <w:szCs w:val="28"/>
                <w:lang w:eastAsia="ru-RU"/>
              </w:rPr>
              <w:t>исполения</w:t>
            </w:r>
            <w:proofErr w:type="spellEnd"/>
            <w:r w:rsidRPr="003C7FDF">
              <w:rPr>
                <w:color w:val="000000"/>
                <w:szCs w:val="28"/>
                <w:lang w:eastAsia="ru-RU"/>
              </w:rPr>
              <w:t xml:space="preserve">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17566,00</w:t>
            </w:r>
          </w:p>
        </w:tc>
      </w:tr>
      <w:tr w:rsidR="003C7FDF" w:rsidRPr="003C7FDF" w:rsidTr="003C7FDF">
        <w:trPr>
          <w:trHeight w:val="24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1 16 07010 10 0000 140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Cs w:val="28"/>
                <w:lang w:eastAsia="ru-RU"/>
              </w:rPr>
              <w:t xml:space="preserve">Штрафы, </w:t>
            </w:r>
            <w:proofErr w:type="spellStart"/>
            <w:r w:rsidRPr="003C7FDF">
              <w:rPr>
                <w:color w:val="000000"/>
                <w:szCs w:val="28"/>
                <w:lang w:eastAsia="ru-RU"/>
              </w:rPr>
              <w:t>неустройки</w:t>
            </w:r>
            <w:proofErr w:type="spellEnd"/>
            <w:r w:rsidRPr="003C7FDF">
              <w:rPr>
                <w:color w:val="000000"/>
                <w:szCs w:val="28"/>
                <w:lang w:eastAsia="ru-RU"/>
              </w:rPr>
              <w:t xml:space="preserve">, пени, уплаченные в случае просрочки </w:t>
            </w:r>
            <w:proofErr w:type="spellStart"/>
            <w:r w:rsidRPr="003C7FDF">
              <w:rPr>
                <w:color w:val="000000"/>
                <w:szCs w:val="28"/>
                <w:lang w:eastAsia="ru-RU"/>
              </w:rPr>
              <w:t>исполения</w:t>
            </w:r>
            <w:proofErr w:type="spellEnd"/>
            <w:r w:rsidRPr="003C7FDF">
              <w:rPr>
                <w:color w:val="000000"/>
                <w:szCs w:val="28"/>
                <w:lang w:eastAsia="ru-RU"/>
              </w:rPr>
              <w:t xml:space="preserve">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17566,00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3864978,00</w:t>
            </w:r>
          </w:p>
        </w:tc>
      </w:tr>
      <w:tr w:rsidR="003C7FDF" w:rsidRPr="003C7FDF" w:rsidTr="003C7FDF">
        <w:trPr>
          <w:trHeight w:val="3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3864978,00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2 02 10000 00 0000 150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2043450,00</w:t>
            </w:r>
          </w:p>
        </w:tc>
      </w:tr>
      <w:tr w:rsidR="003C7FDF" w:rsidRPr="003C7FDF" w:rsidTr="003C7FDF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2 02 16001 00 0000 150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2043450,00</w:t>
            </w:r>
          </w:p>
        </w:tc>
      </w:tr>
      <w:tr w:rsidR="003C7FDF" w:rsidRPr="003C7FDF" w:rsidTr="003C7FDF">
        <w:trPr>
          <w:trHeight w:val="15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lastRenderedPageBreak/>
              <w:t>2 02 16001 10 0000 150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2043450,00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2 02 20000 00 0000 150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1473241,00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2 02 25555 00 0000 150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1268081,00</w:t>
            </w:r>
          </w:p>
        </w:tc>
      </w:tr>
      <w:tr w:rsidR="003C7FDF" w:rsidRPr="003C7FDF" w:rsidTr="003C7FDF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2 02 25555 10 0000 150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1268081,00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2 02 29999 00 0000 150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Прочие субсидии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205160,00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Прочие субсидии бюджетной системы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205160,00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2 02 30000 00 0000 150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223167,00</w:t>
            </w:r>
          </w:p>
        </w:tc>
      </w:tr>
      <w:tr w:rsidR="003C7FDF" w:rsidRPr="003C7FDF" w:rsidTr="003C7FDF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2 02 35118 00 0000 150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223167,00</w:t>
            </w:r>
          </w:p>
        </w:tc>
      </w:tr>
      <w:tr w:rsidR="003C7FDF" w:rsidRPr="003C7FDF" w:rsidTr="003C7FDF">
        <w:trPr>
          <w:trHeight w:val="1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3C7FDF">
              <w:rPr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223167,00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2 02 40000 00 0000 150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125120,00</w:t>
            </w:r>
          </w:p>
        </w:tc>
      </w:tr>
      <w:tr w:rsidR="003C7FDF" w:rsidRPr="003C7FDF" w:rsidTr="003C7FDF">
        <w:trPr>
          <w:trHeight w:val="21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2 02 40014 00 0000 150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125120,00</w:t>
            </w:r>
          </w:p>
        </w:tc>
      </w:tr>
      <w:tr w:rsidR="003C7FDF" w:rsidRPr="003C7FDF" w:rsidTr="003C7FDF">
        <w:trPr>
          <w:trHeight w:val="20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lastRenderedPageBreak/>
              <w:t>2 02 40014 10 0000 150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125120,00</w:t>
            </w:r>
          </w:p>
        </w:tc>
      </w:tr>
      <w:tr w:rsidR="003C7FDF" w:rsidRPr="003C7FDF" w:rsidTr="003C7FDF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 xml:space="preserve">В С Е Г О Д О Х О </w:t>
            </w:r>
            <w:proofErr w:type="gramStart"/>
            <w:r w:rsidRPr="003C7FDF">
              <w:rPr>
                <w:color w:val="000000"/>
                <w:szCs w:val="28"/>
                <w:lang w:eastAsia="ru-RU"/>
              </w:rPr>
              <w:t>Д</w:t>
            </w:r>
            <w:proofErr w:type="gramEnd"/>
            <w:r w:rsidRPr="003C7FDF">
              <w:rPr>
                <w:color w:val="000000"/>
                <w:szCs w:val="28"/>
                <w:lang w:eastAsia="ru-RU"/>
              </w:rPr>
              <w:t xml:space="preserve"> О 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3C7FDF">
              <w:rPr>
                <w:color w:val="000000"/>
                <w:szCs w:val="28"/>
                <w:lang w:eastAsia="ru-RU"/>
              </w:rPr>
              <w:t>10594130,00</w:t>
            </w:r>
          </w:p>
        </w:tc>
      </w:tr>
    </w:tbl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10727" w:type="dxa"/>
        <w:tblInd w:w="93" w:type="dxa"/>
        <w:tblLook w:val="04A0" w:firstRow="1" w:lastRow="0" w:firstColumn="1" w:lastColumn="0" w:noHBand="0" w:noVBand="1"/>
      </w:tblPr>
      <w:tblGrid>
        <w:gridCol w:w="3134"/>
        <w:gridCol w:w="1000"/>
        <w:gridCol w:w="1200"/>
        <w:gridCol w:w="1960"/>
        <w:gridCol w:w="900"/>
        <w:gridCol w:w="2311"/>
        <w:gridCol w:w="222"/>
      </w:tblGrid>
      <w:tr w:rsidR="003C7FDF" w:rsidRPr="003C7FDF" w:rsidTr="003C7FDF">
        <w:trPr>
          <w:trHeight w:val="48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bookmarkStart w:id="0" w:name="RANGE!A1:F122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25 февраля 2021 г. № 152-6-77 "О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"О бюджете Новопоселеновского сельсовета Курского района Курской области на 2021 год и на плановый период 2022 и 2023 годов"</w:t>
            </w:r>
            <w:proofErr w:type="gramEnd"/>
          </w:p>
        </w:tc>
      </w:tr>
      <w:tr w:rsidR="003C7FDF" w:rsidRPr="003C7FDF" w:rsidTr="003C7FDF">
        <w:trPr>
          <w:trHeight w:val="9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32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32"/>
                <w:lang w:eastAsia="ru-RU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Новопоселеновского сельсовета Курского района Курской области на 2021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36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proofErr w:type="spellStart"/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Итого расходы на 2021 год,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19 408 651,77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13 909 852,73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1 823 378,07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11 282 688,40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13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"Профилактика правонарушений   в  Новопоселеновском сельсовете Курского района</w:t>
            </w:r>
            <w:r w:rsidRPr="003C7FDF">
              <w:rPr>
                <w:sz w:val="22"/>
                <w:szCs w:val="28"/>
                <w:lang w:eastAsia="ru-RU"/>
              </w:rPr>
              <w:br/>
              <w:t>Курской области на 2018 - 2022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правонарушений"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9 221 188,40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9 221 188,40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9 181 188,40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1 746 666,63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7 434 521,77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77 2 00 51180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6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0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«Повышение энергетической эффективности в Новопоселеновском сельсовете Курского района Курской области»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3 915 069,00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3 915 069,00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6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области"  муниципальной программы «Формирование современной городской среды» на территории муниципального образования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 на 2017 - 2021 годы»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24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88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3134"/>
        <w:gridCol w:w="1000"/>
        <w:gridCol w:w="820"/>
        <w:gridCol w:w="880"/>
        <w:gridCol w:w="1552"/>
        <w:gridCol w:w="780"/>
        <w:gridCol w:w="2280"/>
      </w:tblGrid>
      <w:tr w:rsidR="003C7FDF" w:rsidRPr="003C7FDF" w:rsidTr="003C7FDF">
        <w:trPr>
          <w:trHeight w:val="3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25 февраля 2021 г. № 152-6-77 "О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"О бюджете Новопоселеновского сельсовета Курского района Курской области на 2021 год и на плановый период 2022 и 2023 годов"</w:t>
            </w:r>
            <w:proofErr w:type="gramEnd"/>
          </w:p>
        </w:tc>
      </w:tr>
      <w:tr w:rsidR="003C7FDF" w:rsidRPr="003C7FDF" w:rsidTr="003C7FDF">
        <w:trPr>
          <w:trHeight w:val="1005"/>
        </w:trPr>
        <w:tc>
          <w:tcPr>
            <w:tcW w:w="10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32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32"/>
                <w:lang w:eastAsia="ru-RU"/>
              </w:rPr>
              <w:t>Ведомственная структура расходов бюджета Новопоселеновского сельсовета Курского района Курской области на 2021 год</w:t>
            </w:r>
          </w:p>
        </w:tc>
      </w:tr>
      <w:tr w:rsidR="003C7FDF" w:rsidRPr="003C7FDF" w:rsidTr="003C7FDF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</w:tr>
      <w:tr w:rsidR="003C7FDF" w:rsidRPr="003C7FDF" w:rsidTr="003C7FDF">
        <w:trPr>
          <w:trHeight w:val="129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ГРБС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Итого расходы на 2021 год, рублей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19 408 651,77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19 408 651,77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13 909 852,73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1 823 378,07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11 282 688,40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13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"Профилактика правонарушений   в  Новопоселеновском сельсовете Курского района</w:t>
            </w:r>
            <w:r w:rsidRPr="003C7FDF">
              <w:rPr>
                <w:sz w:val="22"/>
                <w:szCs w:val="28"/>
                <w:lang w:eastAsia="ru-RU"/>
              </w:rPr>
              <w:br/>
              <w:t>Курской области на 2018 - 2022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Реализация мероприятий направленных на обеспечение правопорядка на территории Новопоселеновского сельсовета Курского района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9 221 188,40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9 221 188,40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9 181 188,40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1 746 666,63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7 434 521,77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Новопоселеновского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77 2 00 51180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trHeight w:val="1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</w:t>
            </w: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26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285 120,00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«Повышение энергетической эффективности в Новопоселеновском сельсовете Курского района Курской области»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3 915 069,00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3 915 069,00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</w:t>
            </w: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области" 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 на 2017 - 2021 годы»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155 000,00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154 000,00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</w:tr>
    </w:tbl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10736" w:type="dxa"/>
        <w:tblInd w:w="93" w:type="dxa"/>
        <w:tblLook w:val="04A0" w:firstRow="1" w:lastRow="0" w:firstColumn="1" w:lastColumn="0" w:noHBand="0" w:noVBand="1"/>
      </w:tblPr>
      <w:tblGrid>
        <w:gridCol w:w="2709"/>
        <w:gridCol w:w="567"/>
        <w:gridCol w:w="2268"/>
        <w:gridCol w:w="546"/>
        <w:gridCol w:w="1046"/>
        <w:gridCol w:w="1582"/>
        <w:gridCol w:w="2018"/>
      </w:tblGrid>
      <w:tr w:rsidR="003C7FDF" w:rsidRPr="003C7FDF" w:rsidTr="003C7FDF">
        <w:trPr>
          <w:trHeight w:val="38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bookmarkStart w:id="1" w:name="RANGE!A1:D92"/>
            <w:bookmarkEnd w:id="1"/>
          </w:p>
        </w:tc>
        <w:tc>
          <w:tcPr>
            <w:tcW w:w="8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25 февраля 2021 г. № 152-6-77 "О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"О бюджете Новопоселеновского сельсовета Курского района Курской области на 2021 год и на плановый период 2022 и 2023 годов"</w:t>
            </w:r>
            <w:proofErr w:type="gramEnd"/>
          </w:p>
        </w:tc>
      </w:tr>
      <w:tr w:rsidR="003C7FDF" w:rsidRPr="003C7FDF" w:rsidTr="003C7FDF">
        <w:trPr>
          <w:gridAfter w:val="2"/>
          <w:wAfter w:w="3600" w:type="dxa"/>
          <w:trHeight w:val="1275"/>
        </w:trPr>
        <w:tc>
          <w:tcPr>
            <w:tcW w:w="7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32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32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</w:t>
            </w:r>
            <w:proofErr w:type="spellStart"/>
            <w:r w:rsidRPr="003C7FDF">
              <w:rPr>
                <w:b/>
                <w:bCs/>
                <w:color w:val="000000"/>
                <w:sz w:val="22"/>
                <w:szCs w:val="32"/>
                <w:lang w:eastAsia="ru-RU"/>
              </w:rPr>
              <w:t>Новоплселеновского</w:t>
            </w:r>
            <w:proofErr w:type="spellEnd"/>
            <w:r w:rsidRPr="003C7FDF">
              <w:rPr>
                <w:b/>
                <w:bCs/>
                <w:color w:val="000000"/>
                <w:sz w:val="22"/>
                <w:szCs w:val="32"/>
                <w:lang w:eastAsia="ru-RU"/>
              </w:rPr>
              <w:t xml:space="preserve"> сельсовета Курского района Курской области на 2021 год </w:t>
            </w:r>
          </w:p>
        </w:tc>
      </w:tr>
      <w:tr w:rsidR="003C7FDF" w:rsidRPr="003C7FDF" w:rsidTr="003C7FDF">
        <w:trPr>
          <w:gridAfter w:val="1"/>
          <w:wAfter w:w="2018" w:type="dxa"/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DF" w:rsidRPr="003C7FDF" w:rsidRDefault="003C7FDF" w:rsidP="003C7FDF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3C7FDF">
              <w:rPr>
                <w:sz w:val="22"/>
                <w:szCs w:val="24"/>
                <w:lang w:eastAsia="ru-RU"/>
              </w:rPr>
              <w:t> 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 w:rsidRPr="003C7FDF">
              <w:rPr>
                <w:b/>
                <w:bCs/>
                <w:sz w:val="22"/>
                <w:szCs w:val="28"/>
                <w:lang w:eastAsia="ru-RU"/>
              </w:rPr>
              <w:t>Сумма на 2021 год, рублей</w:t>
            </w:r>
          </w:p>
        </w:tc>
      </w:tr>
      <w:tr w:rsidR="003C7FDF" w:rsidRPr="003C7FDF" w:rsidTr="003C7FDF">
        <w:trPr>
          <w:gridAfter w:val="1"/>
          <w:wAfter w:w="2018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«Развитие культуры в Новопоселеновском сельсовете Курского района Курской области на 2017-2021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bookmarkStart w:id="2" w:name="_GoBack"/>
            <w:bookmarkEnd w:id="2"/>
            <w:r w:rsidRPr="003C7FDF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gridAfter w:val="1"/>
          <w:wAfter w:w="2018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«Развитие культуры в Новопоселеновском сельсовете Курского района Курской области на 2017-2021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690 520,00</w:t>
            </w:r>
          </w:p>
        </w:tc>
      </w:tr>
      <w:tr w:rsidR="003C7FDF" w:rsidRPr="003C7FDF" w:rsidTr="003C7FDF">
        <w:trPr>
          <w:gridAfter w:val="1"/>
          <w:wAfter w:w="2018" w:type="dxa"/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</w:tr>
      <w:tr w:rsidR="003C7FDF" w:rsidRPr="003C7FDF" w:rsidTr="003C7FDF">
        <w:trPr>
          <w:gridAfter w:val="1"/>
          <w:wAfter w:w="2018" w:type="dxa"/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01 1 01 13330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205 160,00</w:t>
            </w:r>
          </w:p>
        </w:tc>
      </w:tr>
      <w:tr w:rsidR="003C7FDF" w:rsidRPr="003C7FDF" w:rsidTr="003C7FDF">
        <w:trPr>
          <w:gridAfter w:val="1"/>
          <w:wAfter w:w="2018" w:type="dxa"/>
          <w:trHeight w:val="17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</w:tr>
      <w:tr w:rsidR="003C7FDF" w:rsidRPr="003C7FDF" w:rsidTr="003C7FDF">
        <w:trPr>
          <w:gridAfter w:val="1"/>
          <w:wAfter w:w="2018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330 360,00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154 000,00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gridAfter w:val="1"/>
          <w:wAfter w:w="2018" w:type="dxa"/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gridAfter w:val="1"/>
          <w:wAfter w:w="2018" w:type="dxa"/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84 923,04</w:t>
            </w:r>
          </w:p>
        </w:tc>
      </w:tr>
      <w:tr w:rsidR="003C7FDF" w:rsidRPr="003C7FDF" w:rsidTr="003C7FDF">
        <w:trPr>
          <w:gridAfter w:val="1"/>
          <w:wAfter w:w="201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 программа «Энергосбережение и повышение энергетической эффективности в Новопоселеновском сельсовете Курского района Курской области на 2018 - 2022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Подпрограмма «Повышение энергетической эффективности в Новопоселеновском сельсовете Курского района Курской области»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Основное мероприятие "Осуществление мероприятий в области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энергосбережения"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Мероприятия в области  энергосбережения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1 900 000,00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сельсовете Курского района Курской области на 2017 - 2021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29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260 000,00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"Профилактика правонарушений   в  Новопоселеновском сельсовете Курского района</w:t>
            </w:r>
            <w:r w:rsidRPr="003C7FDF">
              <w:rPr>
                <w:sz w:val="22"/>
                <w:szCs w:val="28"/>
                <w:lang w:eastAsia="ru-RU"/>
              </w:rPr>
              <w:br/>
              <w:t>Курской области на 2018 - 2022 годы"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23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3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gridAfter w:val="1"/>
          <w:wAfter w:w="2018" w:type="dxa"/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 «</w:t>
            </w:r>
            <w:proofErr w:type="spellStart"/>
            <w:r w:rsidRPr="003C7FDF">
              <w:rPr>
                <w:sz w:val="22"/>
                <w:szCs w:val="28"/>
                <w:lang w:eastAsia="ru-RU"/>
              </w:rPr>
              <w:t>Новпоселеновский</w:t>
            </w:r>
            <w:proofErr w:type="spellEnd"/>
            <w:r w:rsidRPr="003C7FDF">
              <w:rPr>
                <w:sz w:val="22"/>
                <w:szCs w:val="28"/>
                <w:lang w:eastAsia="ru-RU"/>
              </w:rPr>
              <w:t xml:space="preserve"> сельсовет» Курского района Курской области" муниципальной программы «Формирование современной городской </w:t>
            </w:r>
            <w:r w:rsidRPr="003C7FDF">
              <w:rPr>
                <w:sz w:val="22"/>
                <w:szCs w:val="28"/>
                <w:lang w:eastAsia="ru-RU"/>
              </w:rPr>
              <w:lastRenderedPageBreak/>
              <w:t>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19 1 00 00000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gridAfter w:val="1"/>
          <w:wAfter w:w="2018" w:type="dxa"/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gridAfter w:val="1"/>
          <w:wAfter w:w="2018" w:type="dxa"/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1 415 069,00</w:t>
            </w:r>
          </w:p>
        </w:tc>
      </w:tr>
      <w:tr w:rsidR="003C7FDF" w:rsidRPr="003C7FDF" w:rsidTr="003C7FDF">
        <w:trPr>
          <w:gridAfter w:val="1"/>
          <w:wAfter w:w="2018" w:type="dxa"/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gridAfter w:val="1"/>
          <w:wAfter w:w="2018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gridAfter w:val="1"/>
          <w:wAfter w:w="2018" w:type="dxa"/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771 836,00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gridAfter w:val="1"/>
          <w:wAfter w:w="2018" w:type="dxa"/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gridAfter w:val="1"/>
          <w:wAfter w:w="2018" w:type="dxa"/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gridAfter w:val="1"/>
          <w:wAfter w:w="2018" w:type="dxa"/>
          <w:trHeight w:val="21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1 796 097,00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9 306 308,40</w:t>
            </w:r>
          </w:p>
        </w:tc>
      </w:tr>
      <w:tr w:rsidR="003C7FDF" w:rsidRPr="003C7FDF" w:rsidTr="003C7FDF">
        <w:trPr>
          <w:gridAfter w:val="1"/>
          <w:wAfter w:w="2018" w:type="dxa"/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3C7FDF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3C7FDF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9 306 308,40</w:t>
            </w:r>
          </w:p>
        </w:tc>
      </w:tr>
      <w:tr w:rsidR="003C7FDF" w:rsidRPr="003C7FDF" w:rsidTr="003C7FDF">
        <w:trPr>
          <w:gridAfter w:val="1"/>
          <w:wAfter w:w="2018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40 000,00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23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gridAfter w:val="1"/>
          <w:wAfter w:w="2018" w:type="dxa"/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85 120,00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9 181 188,40</w:t>
            </w:r>
          </w:p>
        </w:tc>
      </w:tr>
      <w:tr w:rsidR="003C7FDF" w:rsidRPr="003C7FDF" w:rsidTr="003C7FDF">
        <w:trPr>
          <w:gridAfter w:val="1"/>
          <w:wAfter w:w="2018" w:type="dxa"/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1 746 666,63</w:t>
            </w:r>
          </w:p>
        </w:tc>
      </w:tr>
      <w:tr w:rsidR="003C7FDF" w:rsidRPr="003C7FDF" w:rsidTr="003C7FDF">
        <w:trPr>
          <w:gridAfter w:val="1"/>
          <w:wAfter w:w="2018" w:type="dxa"/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7 434 521,77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981 398,33</w:t>
            </w:r>
          </w:p>
        </w:tc>
      </w:tr>
      <w:tr w:rsidR="003C7FDF" w:rsidRPr="003C7FDF" w:rsidTr="003C7FDF">
        <w:trPr>
          <w:gridAfter w:val="1"/>
          <w:wAfter w:w="2018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981 398,33</w:t>
            </w:r>
          </w:p>
        </w:tc>
      </w:tr>
      <w:tr w:rsidR="003C7FDF" w:rsidRPr="003C7FDF" w:rsidTr="003C7FDF">
        <w:trPr>
          <w:gridAfter w:val="1"/>
          <w:wAfter w:w="2018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gridAfter w:val="1"/>
          <w:wAfter w:w="2018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31 950,26</w:t>
            </w:r>
          </w:p>
        </w:tc>
      </w:tr>
      <w:tr w:rsidR="003C7FDF" w:rsidRPr="003C7FDF" w:rsidTr="003C7FDF">
        <w:trPr>
          <w:gridAfter w:val="1"/>
          <w:wAfter w:w="2018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gridAfter w:val="1"/>
          <w:wAfter w:w="2018" w:type="dxa"/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27 281,07</w:t>
            </w:r>
          </w:p>
        </w:tc>
      </w:tr>
      <w:tr w:rsidR="003C7FDF" w:rsidRPr="003C7FDF" w:rsidTr="003C7FDF">
        <w:trPr>
          <w:gridAfter w:val="1"/>
          <w:wAfter w:w="2018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99 000,00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77 2 00 С1494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600 000,00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gramStart"/>
            <w:r w:rsidRPr="003C7FDF">
              <w:rPr>
                <w:color w:val="000000"/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3C7FDF">
              <w:rPr>
                <w:color w:val="000000"/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gridAfter w:val="1"/>
          <w:wAfter w:w="2018" w:type="dxa"/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223 167,00</w:t>
            </w:r>
          </w:p>
        </w:tc>
      </w:tr>
      <w:tr w:rsidR="003C7FDF" w:rsidRPr="003C7FDF" w:rsidTr="003C7FDF">
        <w:trPr>
          <w:gridAfter w:val="1"/>
          <w:wAfter w:w="2018" w:type="dxa"/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gridAfter w:val="1"/>
          <w:wAfter w:w="2018" w:type="dxa"/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gridAfter w:val="1"/>
          <w:wAfter w:w="2018" w:type="dxa"/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1 457 500,00</w:t>
            </w:r>
          </w:p>
        </w:tc>
      </w:tr>
      <w:tr w:rsidR="003C7FDF" w:rsidRPr="003C7FDF" w:rsidTr="003C7FDF">
        <w:trPr>
          <w:gridAfter w:val="1"/>
          <w:wAfter w:w="2018" w:type="dxa"/>
          <w:trHeight w:val="17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1 457 000,00</w:t>
            </w:r>
          </w:p>
        </w:tc>
      </w:tr>
      <w:tr w:rsidR="003C7FDF" w:rsidRPr="003C7FDF" w:rsidTr="003C7FDF">
        <w:trPr>
          <w:gridAfter w:val="1"/>
          <w:wAfter w:w="2018" w:type="dxa"/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F" w:rsidRPr="003C7FDF" w:rsidRDefault="003C7FDF" w:rsidP="003C7FDF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3C7FDF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500,00</w:t>
            </w:r>
          </w:p>
        </w:tc>
      </w:tr>
      <w:tr w:rsidR="003C7FDF" w:rsidRPr="003C7FDF" w:rsidTr="003C7FDF">
        <w:trPr>
          <w:gridAfter w:val="2"/>
          <w:wAfter w:w="3600" w:type="dxa"/>
          <w:trHeight w:val="6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ВСЕГО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F" w:rsidRPr="003C7FDF" w:rsidRDefault="003C7FDF" w:rsidP="003C7FDF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3C7FDF">
              <w:rPr>
                <w:color w:val="000000"/>
                <w:sz w:val="22"/>
                <w:szCs w:val="28"/>
                <w:lang w:eastAsia="ru-RU"/>
              </w:rPr>
              <w:t>19 408 651,77</w:t>
            </w:r>
          </w:p>
        </w:tc>
      </w:tr>
    </w:tbl>
    <w:p w:rsidR="003C7FDF" w:rsidRDefault="003C7FDF" w:rsidP="002E6988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</w:p>
    <w:sectPr w:rsidR="003C7FDF" w:rsidSect="005A620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173F4"/>
    <w:multiLevelType w:val="hybridMultilevel"/>
    <w:tmpl w:val="C8725106"/>
    <w:lvl w:ilvl="0" w:tplc="10D625F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3E"/>
    <w:rsid w:val="00011D7D"/>
    <w:rsid w:val="000146F3"/>
    <w:rsid w:val="00026BAD"/>
    <w:rsid w:val="000360C9"/>
    <w:rsid w:val="00062985"/>
    <w:rsid w:val="00062D3E"/>
    <w:rsid w:val="00075BD7"/>
    <w:rsid w:val="00090B94"/>
    <w:rsid w:val="000E45F9"/>
    <w:rsid w:val="0010219D"/>
    <w:rsid w:val="001150C2"/>
    <w:rsid w:val="0012444B"/>
    <w:rsid w:val="0016139D"/>
    <w:rsid w:val="001868B7"/>
    <w:rsid w:val="001A55D1"/>
    <w:rsid w:val="00205E49"/>
    <w:rsid w:val="002B0B28"/>
    <w:rsid w:val="002B202E"/>
    <w:rsid w:val="002C2632"/>
    <w:rsid w:val="002D1504"/>
    <w:rsid w:val="002E3105"/>
    <w:rsid w:val="002E6988"/>
    <w:rsid w:val="002F3A5D"/>
    <w:rsid w:val="002F414B"/>
    <w:rsid w:val="00371068"/>
    <w:rsid w:val="003C7FDF"/>
    <w:rsid w:val="004320FF"/>
    <w:rsid w:val="0043530A"/>
    <w:rsid w:val="00480283"/>
    <w:rsid w:val="004955A0"/>
    <w:rsid w:val="004F5EEA"/>
    <w:rsid w:val="005256D4"/>
    <w:rsid w:val="005323E1"/>
    <w:rsid w:val="005A3781"/>
    <w:rsid w:val="005A6200"/>
    <w:rsid w:val="005B6318"/>
    <w:rsid w:val="005D1B4C"/>
    <w:rsid w:val="00677B87"/>
    <w:rsid w:val="006E1935"/>
    <w:rsid w:val="006F600F"/>
    <w:rsid w:val="00726C2C"/>
    <w:rsid w:val="00750F7B"/>
    <w:rsid w:val="00763423"/>
    <w:rsid w:val="008075A3"/>
    <w:rsid w:val="008262C9"/>
    <w:rsid w:val="008357DC"/>
    <w:rsid w:val="0084620B"/>
    <w:rsid w:val="00850F78"/>
    <w:rsid w:val="00854299"/>
    <w:rsid w:val="00885736"/>
    <w:rsid w:val="00890E8D"/>
    <w:rsid w:val="00891247"/>
    <w:rsid w:val="008C260F"/>
    <w:rsid w:val="008D1089"/>
    <w:rsid w:val="009C66C5"/>
    <w:rsid w:val="009D24BB"/>
    <w:rsid w:val="009E0883"/>
    <w:rsid w:val="00A166E4"/>
    <w:rsid w:val="00A267BD"/>
    <w:rsid w:val="00A41E77"/>
    <w:rsid w:val="00A52C7D"/>
    <w:rsid w:val="00AD22E1"/>
    <w:rsid w:val="00AE103C"/>
    <w:rsid w:val="00B055C8"/>
    <w:rsid w:val="00B2239B"/>
    <w:rsid w:val="00B750DF"/>
    <w:rsid w:val="00BB5E8D"/>
    <w:rsid w:val="00BF612A"/>
    <w:rsid w:val="00C16F61"/>
    <w:rsid w:val="00CA3285"/>
    <w:rsid w:val="00D22296"/>
    <w:rsid w:val="00DD7232"/>
    <w:rsid w:val="00DE7FCA"/>
    <w:rsid w:val="00DF1475"/>
    <w:rsid w:val="00DF3039"/>
    <w:rsid w:val="00E07A6D"/>
    <w:rsid w:val="00E325AE"/>
    <w:rsid w:val="00E529F8"/>
    <w:rsid w:val="00E97D18"/>
    <w:rsid w:val="00ED7A72"/>
    <w:rsid w:val="00F13959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208B-3B4E-4E5F-8446-4AA18A13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8921</Words>
  <Characters>50854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2021-02-25T07:59:00Z</cp:lastPrinted>
  <dcterms:created xsi:type="dcterms:W3CDTF">2017-09-22T11:51:00Z</dcterms:created>
  <dcterms:modified xsi:type="dcterms:W3CDTF">2021-02-26T08:51:00Z</dcterms:modified>
</cp:coreProperties>
</file>